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00A27" w14:textId="77777777" w:rsidR="00B26860" w:rsidRDefault="00BF0BE1">
      <w:pPr>
        <w:ind w:firstLine="57"/>
        <w:jc w:val="center"/>
        <w:rPr>
          <w:rFonts w:hint="eastAsia"/>
        </w:rPr>
      </w:pPr>
      <w:r>
        <w:rPr>
          <w:noProof/>
        </w:rPr>
        <w:drawing>
          <wp:anchor distT="0" distB="0" distL="0" distR="0" simplePos="0" relativeHeight="2" behindDoc="0" locked="0" layoutInCell="0" allowOverlap="1" wp14:anchorId="54C7EEBE" wp14:editId="151ED24E">
            <wp:simplePos x="0" y="0"/>
            <wp:positionH relativeFrom="column">
              <wp:posOffset>50165</wp:posOffset>
            </wp:positionH>
            <wp:positionV relativeFrom="paragraph">
              <wp:posOffset>35560</wp:posOffset>
            </wp:positionV>
            <wp:extent cx="1366520" cy="1527810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1527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</w:t>
      </w:r>
      <w:r>
        <w:rPr>
          <w:sz w:val="56"/>
          <w:szCs w:val="56"/>
        </w:rPr>
        <w:t xml:space="preserve">  </w:t>
      </w:r>
      <w:r>
        <w:rPr>
          <w:color w:val="50938A"/>
          <w:sz w:val="56"/>
          <w:szCs w:val="56"/>
        </w:rPr>
        <w:t xml:space="preserve">   </w:t>
      </w:r>
      <w:r>
        <w:rPr>
          <w:rFonts w:ascii="Reem Kufi" w:hAnsi="Reem Kufi"/>
          <w:b/>
          <w:bCs/>
          <w:color w:val="50938A"/>
          <w:sz w:val="56"/>
          <w:szCs w:val="56"/>
        </w:rPr>
        <w:t xml:space="preserve"> </w:t>
      </w:r>
      <w:r>
        <w:rPr>
          <w:rFonts w:ascii="Noto Sans Armenian" w:hAnsi="Noto Sans Armenian"/>
          <w:b/>
          <w:bCs/>
          <w:color w:val="50938A"/>
          <w:sz w:val="56"/>
          <w:szCs w:val="56"/>
        </w:rPr>
        <w:t xml:space="preserve"> </w:t>
      </w:r>
      <w:r>
        <w:rPr>
          <w:rFonts w:ascii="Noto Sans Armenian" w:hAnsi="Noto Sans Armenian"/>
          <w:b/>
          <w:bCs/>
          <w:color w:val="E16173"/>
          <w:sz w:val="56"/>
          <w:szCs w:val="56"/>
        </w:rPr>
        <w:t>E</w:t>
      </w:r>
      <w:r>
        <w:rPr>
          <w:rFonts w:ascii="Noto Sans Armenian" w:hAnsi="Noto Sans Armenian"/>
          <w:b/>
          <w:bCs/>
          <w:color w:val="50938A"/>
          <w:sz w:val="56"/>
          <w:szCs w:val="56"/>
        </w:rPr>
        <w:t xml:space="preserve">cole de la </w:t>
      </w:r>
      <w:r>
        <w:rPr>
          <w:rFonts w:ascii="Noto Sans Armenian" w:hAnsi="Noto Sans Armenian"/>
          <w:b/>
          <w:bCs/>
          <w:color w:val="E16173"/>
          <w:sz w:val="56"/>
          <w:szCs w:val="56"/>
        </w:rPr>
        <w:t>P</w:t>
      </w:r>
      <w:r>
        <w:rPr>
          <w:rFonts w:ascii="Noto Sans Armenian" w:hAnsi="Noto Sans Armenian"/>
          <w:b/>
          <w:bCs/>
          <w:color w:val="50938A"/>
          <w:sz w:val="56"/>
          <w:szCs w:val="56"/>
        </w:rPr>
        <w:t>rédication</w:t>
      </w:r>
    </w:p>
    <w:p w14:paraId="0F02495F" w14:textId="77777777" w:rsidR="00B26860" w:rsidRDefault="00BF0BE1">
      <w:pPr>
        <w:ind w:firstLine="57"/>
        <w:jc w:val="center"/>
        <w:rPr>
          <w:rFonts w:ascii="Noto Sans Armenian" w:hAnsi="Noto Sans Armenian" w:hint="eastAsia"/>
          <w:b/>
          <w:bCs/>
          <w:color w:val="50938A"/>
          <w:sz w:val="44"/>
          <w:szCs w:val="44"/>
        </w:rPr>
      </w:pPr>
      <w:r>
        <w:rPr>
          <w:rFonts w:ascii="Noto Sans Armenian" w:hAnsi="Noto Sans Armenian"/>
          <w:b/>
          <w:bCs/>
          <w:color w:val="E16173"/>
          <w:sz w:val="44"/>
          <w:szCs w:val="44"/>
        </w:rPr>
        <w:t>S</w:t>
      </w:r>
      <w:r>
        <w:rPr>
          <w:rFonts w:ascii="Noto Sans Armenian" w:hAnsi="Noto Sans Armenian"/>
          <w:b/>
          <w:bCs/>
          <w:color w:val="50938A"/>
          <w:sz w:val="44"/>
          <w:szCs w:val="44"/>
        </w:rPr>
        <w:t xml:space="preserve">trasbourg </w:t>
      </w:r>
    </w:p>
    <w:p w14:paraId="65C574C3" w14:textId="77777777" w:rsidR="00B26860" w:rsidRDefault="00BF0BE1">
      <w:pPr>
        <w:ind w:firstLine="57"/>
        <w:jc w:val="center"/>
        <w:rPr>
          <w:rFonts w:ascii="Noto Sans Armenian" w:hAnsi="Noto Sans Armenian" w:hint="eastAsia"/>
          <w:b/>
          <w:bCs/>
          <w:color w:val="50938A"/>
        </w:rPr>
      </w:pPr>
      <w:r>
        <w:rPr>
          <w:rFonts w:ascii="Noto Sans Armenian" w:hAnsi="Noto Sans Armenian"/>
          <w:b/>
          <w:bCs/>
          <w:color w:val="50938A"/>
          <w:sz w:val="36"/>
          <w:szCs w:val="36"/>
        </w:rPr>
        <w:t>20</w:t>
      </w:r>
      <w:r>
        <w:rPr>
          <w:rFonts w:ascii="Noto Sans Armenian" w:hAnsi="Noto Sans Armenian"/>
          <w:b/>
          <w:bCs/>
          <w:color w:val="E16173"/>
          <w:sz w:val="36"/>
          <w:szCs w:val="36"/>
        </w:rPr>
        <w:t>25</w:t>
      </w:r>
      <w:r>
        <w:rPr>
          <w:rFonts w:ascii="Noto Sans Armenian" w:hAnsi="Noto Sans Armenian"/>
          <w:b/>
          <w:bCs/>
          <w:color w:val="50938A"/>
          <w:sz w:val="36"/>
          <w:szCs w:val="36"/>
        </w:rPr>
        <w:t>-20</w:t>
      </w:r>
      <w:r>
        <w:rPr>
          <w:rFonts w:ascii="Noto Sans Armenian" w:hAnsi="Noto Sans Armenian"/>
          <w:b/>
          <w:bCs/>
          <w:color w:val="E16173"/>
          <w:sz w:val="36"/>
          <w:szCs w:val="36"/>
        </w:rPr>
        <w:t>26</w:t>
      </w:r>
    </w:p>
    <w:p w14:paraId="631D3FF8" w14:textId="77777777" w:rsidR="00B26860" w:rsidRDefault="00B26860">
      <w:pPr>
        <w:ind w:firstLine="57"/>
        <w:jc w:val="center"/>
        <w:rPr>
          <w:rFonts w:hint="eastAsia"/>
          <w:color w:val="E16173"/>
          <w:sz w:val="36"/>
          <w:szCs w:val="36"/>
        </w:rPr>
      </w:pPr>
    </w:p>
    <w:p w14:paraId="742BF2D8" w14:textId="77777777" w:rsidR="00B26860" w:rsidRDefault="00B26860">
      <w:pPr>
        <w:ind w:firstLine="57"/>
        <w:jc w:val="center"/>
        <w:rPr>
          <w:rFonts w:hint="eastAsia"/>
          <w:color w:val="E16173"/>
          <w:sz w:val="36"/>
          <w:szCs w:val="36"/>
        </w:rPr>
      </w:pPr>
    </w:p>
    <w:p w14:paraId="55103BEF" w14:textId="77777777" w:rsidR="00B26860" w:rsidRDefault="00BF0BE1">
      <w:pPr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►</w:t>
      </w:r>
      <w:r>
        <w:rPr>
          <w:rFonts w:ascii="Georgia" w:hAnsi="Georgia"/>
          <w:sz w:val="26"/>
          <w:szCs w:val="26"/>
        </w:rPr>
        <w:t xml:space="preserve"> Vous avez des responsabilités en Eglise qui vous amènent à prendre la parole régulièrement...</w:t>
      </w:r>
    </w:p>
    <w:p w14:paraId="6AD81637" w14:textId="77777777" w:rsidR="00B26860" w:rsidRDefault="00BF0BE1">
      <w:pPr>
        <w:ind w:firstLine="708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►</w:t>
      </w:r>
      <w:r>
        <w:rPr>
          <w:rFonts w:ascii="Georgia" w:hAnsi="Georgia"/>
          <w:sz w:val="26"/>
          <w:szCs w:val="26"/>
        </w:rPr>
        <w:t xml:space="preserve"> Vous avez un métier de formateur ou d’enseignant qui fait de la parole l’instrument principal de votre activité professionnelle... </w:t>
      </w:r>
    </w:p>
    <w:p w14:paraId="7ED92660" w14:textId="77777777" w:rsidR="00B26860" w:rsidRDefault="00BF0BE1">
      <w:pPr>
        <w:ind w:firstLine="1418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►</w:t>
      </w:r>
      <w:r>
        <w:rPr>
          <w:rFonts w:ascii="Georgia" w:hAnsi="Georgia"/>
          <w:sz w:val="26"/>
          <w:szCs w:val="26"/>
        </w:rPr>
        <w:t xml:space="preserve"> Vous souhaitez réfléchir et vous former à la lecture des Ecritures et à leur compréhension, ainsi qu’à la prédication...</w:t>
      </w:r>
    </w:p>
    <w:p w14:paraId="6BA22E61" w14:textId="77777777" w:rsidR="00B26860" w:rsidRDefault="00BF0BE1">
      <w:pPr>
        <w:ind w:firstLine="708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►</w:t>
      </w:r>
      <w:r>
        <w:rPr>
          <w:rFonts w:ascii="Georgia" w:hAnsi="Georgia"/>
          <w:sz w:val="26"/>
          <w:szCs w:val="26"/>
        </w:rPr>
        <w:t xml:space="preserve"> Vous seriez heureux d’acquérir quelques éléments d’art oratoire et d’expression...  </w:t>
      </w:r>
    </w:p>
    <w:p w14:paraId="47DA22AB" w14:textId="77777777" w:rsidR="00B26860" w:rsidRDefault="00BF0BE1">
      <w:pPr>
        <w:spacing w:after="120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►</w:t>
      </w:r>
      <w:r>
        <w:rPr>
          <w:rFonts w:ascii="Georgia" w:hAnsi="Georgia"/>
          <w:sz w:val="26"/>
          <w:szCs w:val="26"/>
        </w:rPr>
        <w:t xml:space="preserve"> Vous aimeriez faire une belle expérience d’Eglise autour de la Parole...</w:t>
      </w:r>
    </w:p>
    <w:p w14:paraId="1670D576" w14:textId="77777777" w:rsidR="00B26860" w:rsidRDefault="00BF0BE1">
      <w:pPr>
        <w:jc w:val="center"/>
        <w:rPr>
          <w:rFonts w:hint="eastAs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L’Ecole de la prédication est pour vous !</w:t>
      </w:r>
    </w:p>
    <w:p w14:paraId="01B9D375" w14:textId="77777777" w:rsidR="00B26860" w:rsidRDefault="00B26860">
      <w:pPr>
        <w:spacing w:after="120"/>
        <w:rPr>
          <w:rFonts w:hint="eastAsia"/>
        </w:rPr>
      </w:pPr>
    </w:p>
    <w:p w14:paraId="50F1DCD6" w14:textId="77777777" w:rsidR="00B26860" w:rsidRDefault="00BF0BE1">
      <w:pPr>
        <w:spacing w:after="120"/>
        <w:rPr>
          <w:rFonts w:ascii="Georgia" w:hAnsi="Georgia"/>
        </w:rPr>
      </w:pPr>
      <w:r>
        <w:rPr>
          <w:rFonts w:ascii="Georgia" w:hAnsi="Georgia"/>
        </w:rPr>
        <w:t>La formation proposée aborde les aspects théoriques et pratiques de la prédication en Eglise, en tenant compte du sens et des modalités concrètes de toute prise de parole.</w:t>
      </w:r>
    </w:p>
    <w:p w14:paraId="69B1D376" w14:textId="77777777" w:rsidR="00E54BD2" w:rsidRDefault="00E54BD2">
      <w:pPr>
        <w:spacing w:after="120"/>
        <w:rPr>
          <w:rFonts w:hint="eastAsia"/>
        </w:rPr>
      </w:pPr>
    </w:p>
    <w:p w14:paraId="660A3EEA" w14:textId="77777777" w:rsidR="00B26860" w:rsidRDefault="00BF0BE1">
      <w:pPr>
        <w:jc w:val="center"/>
        <w:rPr>
          <w:rFonts w:ascii="Georgia" w:hAnsi="Georgia"/>
          <w:b/>
          <w:sz w:val="26"/>
          <w:szCs w:val="26"/>
        </w:rPr>
      </w:pPr>
      <w:r>
        <w:rPr>
          <w:rFonts w:ascii="Georgia" w:hAnsi="Georgia"/>
          <w:b/>
          <w:sz w:val="26"/>
          <w:szCs w:val="26"/>
        </w:rPr>
        <w:t>Quatre grands week-ends</w:t>
      </w:r>
    </w:p>
    <w:p w14:paraId="321C8A2C" w14:textId="77777777" w:rsidR="00E54BD2" w:rsidRDefault="00E54BD2">
      <w:pPr>
        <w:jc w:val="center"/>
        <w:rPr>
          <w:rFonts w:hint="eastAsia"/>
          <w:sz w:val="26"/>
          <w:szCs w:val="26"/>
        </w:rPr>
      </w:pPr>
    </w:p>
    <w:p w14:paraId="0BED9ACC" w14:textId="77777777" w:rsidR="00B26860" w:rsidRDefault="00BF0BE1">
      <w:pPr>
        <w:rPr>
          <w:rFonts w:hint="eastAsia"/>
          <w:sz w:val="26"/>
          <w:szCs w:val="26"/>
        </w:rPr>
      </w:pPr>
      <w:r>
        <w:rPr>
          <w:rFonts w:ascii="Georgia" w:hAnsi="Georgia"/>
          <w:b/>
          <w:sz w:val="26"/>
          <w:szCs w:val="26"/>
        </w:rPr>
        <w:t>15-16 novembre 2025 – Prêcher, une responsabilité partagée en Eglise</w:t>
      </w:r>
    </w:p>
    <w:p w14:paraId="35582B4C" w14:textId="77777777" w:rsidR="00B26860" w:rsidRDefault="00BF0BE1">
      <w:pPr>
        <w:spacing w:before="60" w:after="120"/>
        <w:jc w:val="both"/>
        <w:rPr>
          <w:rFonts w:hint="eastAsia"/>
          <w:sz w:val="26"/>
          <w:szCs w:val="26"/>
        </w:rPr>
      </w:pPr>
      <w:r>
        <w:rPr>
          <w:rFonts w:ascii="Georgia" w:hAnsi="Georgia"/>
          <w:sz w:val="26"/>
          <w:szCs w:val="26"/>
        </w:rPr>
        <w:t xml:space="preserve">L’enracinement évangélique de la prédication ecclésiale. Les apports du Concile Vatican II. Les aspects canoniques de la prédication. </w:t>
      </w:r>
      <w:r>
        <w:rPr>
          <w:rFonts w:ascii="Times New Roman" w:hAnsi="Times New Roman"/>
          <w:sz w:val="26"/>
          <w:szCs w:val="26"/>
        </w:rPr>
        <w:t>É</w:t>
      </w:r>
      <w:r>
        <w:rPr>
          <w:rFonts w:ascii="Georgia" w:hAnsi="Georgia"/>
          <w:sz w:val="26"/>
          <w:szCs w:val="26"/>
        </w:rPr>
        <w:t>clairage œcuménique.</w:t>
      </w:r>
    </w:p>
    <w:p w14:paraId="1281DC60" w14:textId="77777777" w:rsidR="00B26860" w:rsidRDefault="00BF0BE1">
      <w:pPr>
        <w:rPr>
          <w:rFonts w:hint="eastAsia"/>
          <w:sz w:val="26"/>
          <w:szCs w:val="26"/>
        </w:rPr>
      </w:pPr>
      <w:r>
        <w:rPr>
          <w:rFonts w:ascii="Georgia" w:hAnsi="Georgia"/>
          <w:b/>
          <w:sz w:val="26"/>
          <w:szCs w:val="26"/>
        </w:rPr>
        <w:t xml:space="preserve">17-18 janvier 2026 – La Bible, source de la prédication </w:t>
      </w:r>
    </w:p>
    <w:p w14:paraId="1AF01995" w14:textId="77777777" w:rsidR="00B26860" w:rsidRDefault="00BF0BE1">
      <w:pPr>
        <w:spacing w:before="60" w:after="120"/>
        <w:jc w:val="both"/>
        <w:rPr>
          <w:rFonts w:hint="eastAsia"/>
          <w:sz w:val="26"/>
          <w:szCs w:val="26"/>
        </w:rPr>
      </w:pPr>
      <w:r>
        <w:rPr>
          <w:rFonts w:ascii="Georgia" w:hAnsi="Georgia"/>
          <w:sz w:val="26"/>
          <w:szCs w:val="26"/>
        </w:rPr>
        <w:t xml:space="preserve">L’expérience d’Israël : raconter, proclamer, transmettre, interpeller. Le prophétisme. Le Nouveau Testament et la condition de disciple. </w:t>
      </w:r>
      <w:r>
        <w:rPr>
          <w:rFonts w:ascii="Georgia" w:hAnsi="Georgia"/>
          <w:i/>
          <w:sz w:val="26"/>
          <w:szCs w:val="26"/>
        </w:rPr>
        <w:t xml:space="preserve">Dei </w:t>
      </w:r>
      <w:proofErr w:type="spellStart"/>
      <w:r>
        <w:rPr>
          <w:rFonts w:ascii="Georgia" w:hAnsi="Georgia"/>
          <w:i/>
          <w:sz w:val="26"/>
          <w:szCs w:val="26"/>
        </w:rPr>
        <w:t>Verbum</w:t>
      </w:r>
      <w:proofErr w:type="spellEnd"/>
      <w:r>
        <w:rPr>
          <w:rFonts w:ascii="Georgia" w:hAnsi="Georgia"/>
          <w:i/>
          <w:sz w:val="26"/>
          <w:szCs w:val="26"/>
        </w:rPr>
        <w:t>.</w:t>
      </w:r>
    </w:p>
    <w:p w14:paraId="08122048" w14:textId="77777777" w:rsidR="00B26860" w:rsidRDefault="00BF0BE1">
      <w:pPr>
        <w:rPr>
          <w:rFonts w:hint="eastAsia"/>
          <w:sz w:val="26"/>
          <w:szCs w:val="26"/>
        </w:rPr>
      </w:pPr>
      <w:r>
        <w:rPr>
          <w:rFonts w:ascii="Georgia" w:hAnsi="Georgia"/>
          <w:b/>
          <w:sz w:val="26"/>
          <w:szCs w:val="26"/>
        </w:rPr>
        <w:t>21-22 mars 2026 – Ce que parler veut dire</w:t>
      </w:r>
    </w:p>
    <w:p w14:paraId="3A6D11A5" w14:textId="77777777" w:rsidR="00B26860" w:rsidRDefault="00BF0BE1">
      <w:pPr>
        <w:spacing w:before="60" w:after="120" w:line="276" w:lineRule="auto"/>
        <w:rPr>
          <w:rFonts w:hint="eastAsia"/>
          <w:sz w:val="26"/>
          <w:szCs w:val="26"/>
        </w:rPr>
      </w:pPr>
      <w:r>
        <w:rPr>
          <w:rFonts w:ascii="Georgia" w:hAnsi="Georgia"/>
          <w:sz w:val="26"/>
          <w:szCs w:val="26"/>
        </w:rPr>
        <w:t xml:space="preserve">La parole, fondement de l’être humain. L’acte de lecture. La prédication comme acte de parole. Dimensions anthropologique et théologique de la parole humaine. </w:t>
      </w:r>
    </w:p>
    <w:p w14:paraId="054AB638" w14:textId="77777777" w:rsidR="00B26860" w:rsidRDefault="00BF0BE1">
      <w:pPr>
        <w:rPr>
          <w:rFonts w:hint="eastAsia"/>
          <w:sz w:val="26"/>
          <w:szCs w:val="26"/>
        </w:rPr>
      </w:pPr>
      <w:r>
        <w:rPr>
          <w:rFonts w:ascii="Georgia" w:hAnsi="Georgia"/>
          <w:b/>
          <w:sz w:val="26"/>
          <w:szCs w:val="26"/>
        </w:rPr>
        <w:t>6-7 juin 2026 – La prédication, mode d’emploi</w:t>
      </w:r>
    </w:p>
    <w:p w14:paraId="1E3D3C91" w14:textId="77777777" w:rsidR="00B26860" w:rsidRDefault="00BF0BE1">
      <w:pPr>
        <w:spacing w:before="60" w:after="120"/>
        <w:jc w:val="both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 xml:space="preserve">Types de communication et fonctions du langage. </w:t>
      </w:r>
      <w:r>
        <w:rPr>
          <w:rFonts w:ascii="Times New Roman" w:hAnsi="Times New Roman"/>
          <w:sz w:val="26"/>
          <w:szCs w:val="26"/>
        </w:rPr>
        <w:t xml:space="preserve">Éléments </w:t>
      </w:r>
      <w:r>
        <w:rPr>
          <w:rFonts w:ascii="Georgia" w:hAnsi="Georgia"/>
          <w:sz w:val="26"/>
          <w:szCs w:val="26"/>
        </w:rPr>
        <w:t xml:space="preserve">de rhétorique. Prédication et poétique. Mise en œuvre pratique de la prédication. </w:t>
      </w:r>
    </w:p>
    <w:p w14:paraId="2E493F53" w14:textId="77777777" w:rsidR="00E54BD2" w:rsidRDefault="00E54BD2">
      <w:pPr>
        <w:spacing w:before="60" w:after="120"/>
        <w:jc w:val="both"/>
        <w:rPr>
          <w:rFonts w:hint="eastAsia"/>
          <w:sz w:val="26"/>
          <w:szCs w:val="26"/>
        </w:rPr>
      </w:pPr>
    </w:p>
    <w:p w14:paraId="4B0F12EA" w14:textId="77777777" w:rsidR="00B26860" w:rsidRDefault="00BF0BE1" w:rsidP="00E54BD2">
      <w:pPr>
        <w:rPr>
          <w:rFonts w:hint="eastAsia"/>
        </w:rPr>
      </w:pPr>
      <w:r>
        <w:rPr>
          <w:rFonts w:ascii="Georgia" w:hAnsi="Georgia"/>
          <w:b/>
        </w:rPr>
        <w:t xml:space="preserve">Les sessions se tiennent au Centre </w:t>
      </w:r>
      <w:r>
        <w:rPr>
          <w:rFonts w:ascii="Georgia" w:hAnsi="Georgia"/>
          <w:b/>
        </w:rPr>
        <w:t>Saint-Thomas à Strasbourg</w:t>
      </w:r>
    </w:p>
    <w:p w14:paraId="1C558AF4" w14:textId="77777777" w:rsidR="00B26860" w:rsidRDefault="00B26860">
      <w:pPr>
        <w:rPr>
          <w:rFonts w:hint="eastAsia"/>
        </w:rPr>
      </w:pPr>
    </w:p>
    <w:p w14:paraId="18C0745B" w14:textId="77777777" w:rsidR="00B26860" w:rsidRDefault="00BF0BE1">
      <w:pPr>
        <w:rPr>
          <w:rFonts w:hint="eastAsia"/>
        </w:rPr>
      </w:pPr>
      <w:r>
        <w:rPr>
          <w:rFonts w:ascii="Georgia" w:hAnsi="Georgia"/>
          <w:b/>
        </w:rPr>
        <w:t xml:space="preserve">Contact, renseignements, préinscriptions : </w:t>
      </w:r>
    </w:p>
    <w:p w14:paraId="2A3C8600" w14:textId="77777777" w:rsidR="00B26860" w:rsidRDefault="00BF0BE1">
      <w:pPr>
        <w:jc w:val="right"/>
        <w:rPr>
          <w:rFonts w:hint="eastAsia"/>
        </w:rPr>
      </w:pPr>
      <w:r>
        <w:rPr>
          <w:rFonts w:ascii="Georgia" w:hAnsi="Georgia"/>
          <w:b/>
        </w:rPr>
        <w:t xml:space="preserve">Centre Porte Haute à Mulhouse : 07 83 45 91 75 </w:t>
      </w:r>
    </w:p>
    <w:p w14:paraId="6EED77A7" w14:textId="77777777" w:rsidR="00B26860" w:rsidRDefault="00BF0BE1">
      <w:pPr>
        <w:jc w:val="right"/>
        <w:rPr>
          <w:rFonts w:hint="eastAsia"/>
        </w:rPr>
      </w:pPr>
      <w:proofErr w:type="gramStart"/>
      <w:r>
        <w:rPr>
          <w:rFonts w:ascii="Georgia" w:hAnsi="Georgia"/>
          <w:b/>
        </w:rPr>
        <w:t>ou</w:t>
      </w:r>
      <w:proofErr w:type="gramEnd"/>
      <w:r>
        <w:rPr>
          <w:rFonts w:ascii="Georgia" w:hAnsi="Georgia"/>
          <w:b/>
        </w:rPr>
        <w:t xml:space="preserve"> : </w:t>
      </w:r>
      <w:r>
        <w:rPr>
          <w:rStyle w:val="Lienhypertexte"/>
          <w:rFonts w:ascii="Georgia" w:hAnsi="Georgia"/>
          <w:b/>
        </w:rPr>
        <w:t>ecoledelapredication@gmail.com</w:t>
      </w:r>
    </w:p>
    <w:p w14:paraId="271430B7" w14:textId="77777777" w:rsidR="00B26860" w:rsidRDefault="00B26860">
      <w:pPr>
        <w:jc w:val="right"/>
        <w:rPr>
          <w:rStyle w:val="Lienhypertexte"/>
          <w:rFonts w:ascii="Georgia" w:hAnsi="Georgia"/>
          <w:b/>
          <w:color w:val="auto"/>
        </w:rPr>
      </w:pPr>
    </w:p>
    <w:p w14:paraId="4C9D9773" w14:textId="49CB5B4E" w:rsidR="00B26860" w:rsidRDefault="00BF0BE1">
      <w:pPr>
        <w:rPr>
          <w:rFonts w:ascii="Georgia" w:hAnsi="Georgia"/>
          <w:b/>
        </w:rPr>
      </w:pPr>
      <w:r>
        <w:rPr>
          <w:rFonts w:ascii="Georgia" w:hAnsi="Georgia"/>
          <w:b/>
        </w:rPr>
        <w:t xml:space="preserve">Inscriptions en ligne sur le site : </w:t>
      </w:r>
      <w:hyperlink r:id="rId5" w:history="1">
        <w:r w:rsidRPr="004B1E2B">
          <w:rPr>
            <w:rStyle w:val="Lienhypertexte"/>
            <w:rFonts w:ascii="Georgia" w:hAnsi="Georgia"/>
            <w:b/>
          </w:rPr>
          <w:t>https://ecoledelapredication.org</w:t>
        </w:r>
      </w:hyperlink>
    </w:p>
    <w:p w14:paraId="197AABFC" w14:textId="77777777" w:rsidR="00BF0BE1" w:rsidRDefault="00BF0BE1" w:rsidP="00BF0BE1">
      <w:pPr>
        <w:spacing w:line="276" w:lineRule="auto"/>
        <w:rPr>
          <w:rStyle w:val="Lienhypertexte"/>
          <w:rFonts w:ascii="Georgia" w:hAnsi="Georgia"/>
          <w:bCs/>
          <w:color w:val="auto"/>
          <w:u w:val="none"/>
        </w:rPr>
      </w:pPr>
      <w:r w:rsidRPr="003F24ED">
        <w:rPr>
          <w:rStyle w:val="Lienhypertexte"/>
          <w:rFonts w:ascii="Georgia" w:hAnsi="Georgia"/>
          <w:bCs/>
          <w:color w:val="auto"/>
          <w:u w:val="none"/>
        </w:rPr>
        <w:t xml:space="preserve">Frais de formation : 270 €, hébergement à St Thomas 80 € par </w:t>
      </w:r>
      <w:r>
        <w:rPr>
          <w:rStyle w:val="Lienhypertexte"/>
          <w:rFonts w:ascii="Georgia" w:hAnsi="Georgia"/>
          <w:bCs/>
          <w:color w:val="auto"/>
          <w:u w:val="none"/>
        </w:rPr>
        <w:t>week-end</w:t>
      </w:r>
      <w:r w:rsidRPr="003F24ED">
        <w:rPr>
          <w:rStyle w:val="Lienhypertexte"/>
          <w:rFonts w:ascii="Georgia" w:hAnsi="Georgia"/>
          <w:bCs/>
          <w:color w:val="auto"/>
          <w:u w:val="none"/>
        </w:rPr>
        <w:t xml:space="preserve"> environ.</w:t>
      </w:r>
    </w:p>
    <w:p w14:paraId="06A0A0FB" w14:textId="77777777" w:rsidR="00BF0BE1" w:rsidRDefault="00BF0BE1">
      <w:pPr>
        <w:rPr>
          <w:rFonts w:hint="eastAsia"/>
        </w:rPr>
      </w:pPr>
    </w:p>
    <w:sectPr w:rsidR="00BF0BE1" w:rsidSect="00BF0BE1">
      <w:pgSz w:w="11906" w:h="16838"/>
      <w:pgMar w:top="720" w:right="720" w:bottom="720" w:left="72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Reem Kufi">
    <w:panose1 w:val="00000000000000000000"/>
    <w:charset w:val="00"/>
    <w:family w:val="auto"/>
    <w:pitch w:val="variable"/>
    <w:sig w:usb0="A00020FF" w:usb1="0000204B" w:usb2="00000000" w:usb3="00000000" w:csb0="000001D3" w:csb1="00000000"/>
  </w:font>
  <w:font w:name="Noto Sans Armenian">
    <w:altName w:val="Cambria"/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860"/>
    <w:rsid w:val="00271C29"/>
    <w:rsid w:val="006B6C49"/>
    <w:rsid w:val="00B26860"/>
    <w:rsid w:val="00BF0BE1"/>
    <w:rsid w:val="00E5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A4977"/>
  <w15:docId w15:val="{7A5F4789-5354-404E-8083-48F0C11A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Pr>
      <w:color w:val="0000EE" w:themeColor="hyperlink"/>
      <w:u w:val="single"/>
    </w:r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character" w:styleId="Mentionnonrsolue">
    <w:name w:val="Unresolved Mention"/>
    <w:basedOn w:val="Policepardfaut"/>
    <w:uiPriority w:val="99"/>
    <w:semiHidden/>
    <w:unhideWhenUsed/>
    <w:rsid w:val="00BF0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coledelapredication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LEY</dc:creator>
  <cp:lastModifiedBy>Centre Porte Haute</cp:lastModifiedBy>
  <cp:revision>3</cp:revision>
  <cp:lastPrinted>2025-05-23T07:23:00Z</cp:lastPrinted>
  <dcterms:created xsi:type="dcterms:W3CDTF">2025-05-04T20:48:00Z</dcterms:created>
  <dcterms:modified xsi:type="dcterms:W3CDTF">2025-05-23T07:24:00Z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2024-04-08T11:46:42Z</dcterms:created>
  <dc:creator/>
  <dc:description/>
  <dc:language>fr-FR</dc:language>
  <cp:lastModifiedBy/>
  <cp:lastPrinted>2025-03-25T07:21:37Z</cp:lastPrinted>
  <dcterms:modified xsi:type="dcterms:W3CDTF">2025-03-25T07:25:03Z</dcterms:modified>
  <cp:revision>6</cp:revision>
  <dc:subject/>
  <dc:title/>
</cp:coreProperties>
</file>